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8F63" w14:textId="77777777" w:rsidR="00A43E83" w:rsidRDefault="00A43E83" w:rsidP="00A43E83">
      <w:pPr>
        <w:jc w:val="both"/>
      </w:pPr>
      <w:r>
        <w:t xml:space="preserve">La revista </w:t>
      </w:r>
      <w:r w:rsidRPr="00A43E83">
        <w:rPr>
          <w:i/>
          <w:iCs/>
        </w:rPr>
        <w:t>Investigación en Educación Médica</w:t>
      </w:r>
      <w:r>
        <w:t xml:space="preserve"> se adhiere plenamente a los principios de la Ciencia Abierta. Entendemos que el conocimiento científico generado en el ámbito de la medicina y las ciencias de la salud debe ser un bien público accesible para toda la comunidad académica y la sociedad en general, sin barreras económicas ni geográficas.</w:t>
      </w:r>
    </w:p>
    <w:p w14:paraId="496E8AFA" w14:textId="77777777" w:rsidR="00A43E83" w:rsidRDefault="00A43E83" w:rsidP="00A43E83">
      <w:pPr>
        <w:jc w:val="both"/>
      </w:pPr>
    </w:p>
    <w:p w14:paraId="30D673A2" w14:textId="7EA62270" w:rsidR="00A43E83" w:rsidRDefault="00A43E83" w:rsidP="00A43E83">
      <w:pPr>
        <w:jc w:val="both"/>
      </w:pPr>
      <w:r>
        <w:t xml:space="preserve">La revista se suma a las iniciativas de acceso abierto como la </w:t>
      </w:r>
      <w:hyperlink r:id="rId4" w:history="1">
        <w:r w:rsidRPr="00A43E83">
          <w:rPr>
            <w:rStyle w:val="Hipervnculo"/>
          </w:rPr>
          <w:t>Declaración de Berlín sobre Acceso Abierto al Conocimiento en Ciencias y Humanidades (2003</w:t>
        </w:r>
      </w:hyperlink>
      <w:r>
        <w:t xml:space="preserve">) y se apega a los </w:t>
      </w:r>
      <w:hyperlink r:id="rId5" w:history="1">
        <w:r w:rsidRPr="00A43E83">
          <w:rPr>
            <w:rStyle w:val="Hipervnculo"/>
          </w:rPr>
          <w:t>Lineamientos Generales para la Política de Acceso Abierto de la Universidad Nacional Autónoma de México</w:t>
        </w:r>
      </w:hyperlink>
      <w:r>
        <w:t xml:space="preserve"> (UNAM).</w:t>
      </w:r>
    </w:p>
    <w:p w14:paraId="2E1EED63" w14:textId="77777777" w:rsidR="00A43E83" w:rsidRDefault="00A43E83" w:rsidP="00A43E83">
      <w:pPr>
        <w:jc w:val="both"/>
      </w:pPr>
    </w:p>
    <w:p w14:paraId="7385B924" w14:textId="77777777" w:rsidR="00A43E83" w:rsidRDefault="00A43E83" w:rsidP="00A43E83">
      <w:pPr>
        <w:jc w:val="both"/>
      </w:pPr>
      <w:r>
        <w:t>¿Qué significa nuestro Acceso Abierto?</w:t>
      </w:r>
    </w:p>
    <w:p w14:paraId="6C1C9389" w14:textId="77777777" w:rsidR="00A43E83" w:rsidRDefault="00A43E83" w:rsidP="00A43E83">
      <w:pPr>
        <w:jc w:val="both"/>
      </w:pPr>
      <w:r w:rsidRPr="00A43E83">
        <w:rPr>
          <w:b/>
          <w:bCs/>
        </w:rPr>
        <w:t>Gratuidad total:</w:t>
      </w:r>
      <w:r>
        <w:t xml:space="preserve"> No realizamos cobros por procesamiento de artículos (APC), ni por envío, ni por publicación. Nuestro compromiso es eliminar las barreras financieras para que la calidad científica sea el único criterio de publicación.</w:t>
      </w:r>
    </w:p>
    <w:p w14:paraId="1F54D98B" w14:textId="77777777" w:rsidR="00A43E83" w:rsidRDefault="00A43E83" w:rsidP="00A43E83">
      <w:pPr>
        <w:jc w:val="both"/>
      </w:pPr>
      <w:r w:rsidRPr="00A43E83">
        <w:rPr>
          <w:b/>
          <w:bCs/>
        </w:rPr>
        <w:t>Disponibilidad inmediata:</w:t>
      </w:r>
      <w:r>
        <w:t xml:space="preserve"> Todos los artículos publicados están disponibles en formato PDF y HTML de forma permanente desde el momento de su publicación.</w:t>
      </w:r>
    </w:p>
    <w:p w14:paraId="152A7D32" w14:textId="079741AD" w:rsidR="00A43E83" w:rsidRDefault="00A43E83" w:rsidP="00A43E83">
      <w:pPr>
        <w:jc w:val="both"/>
      </w:pPr>
      <w:r>
        <w:t xml:space="preserve">Transparencia en la reutilización: Todo nuestro contenido se distribuye bajo la licencia </w:t>
      </w:r>
      <w:hyperlink r:id="rId6" w:history="1">
        <w:r w:rsidRPr="00A43E83">
          <w:rPr>
            <w:rStyle w:val="Hipervnculo"/>
          </w:rPr>
          <w:t>Creative Commons Atribución-NoComercial-SinDerivadas 4.0 Internacional (CC BY-NC-ND 4.0).</w:t>
        </w:r>
      </w:hyperlink>
      <w:r>
        <w:t xml:space="preserve"> Esto garantiza que:</w:t>
      </w:r>
    </w:p>
    <w:p w14:paraId="1A119685" w14:textId="77777777" w:rsidR="00A43E83" w:rsidRDefault="00A43E83" w:rsidP="00A43E83">
      <w:pPr>
        <w:jc w:val="both"/>
      </w:pPr>
      <w:r w:rsidRPr="00A43E83">
        <w:rPr>
          <w:b/>
          <w:bCs/>
        </w:rPr>
        <w:t>Atribución:</w:t>
      </w:r>
      <w:r>
        <w:t xml:space="preserve"> Se reconozca la autoría original.</w:t>
      </w:r>
    </w:p>
    <w:p w14:paraId="2FC83E5D" w14:textId="77777777" w:rsidR="00A43E83" w:rsidRDefault="00A43E83" w:rsidP="00A43E83">
      <w:pPr>
        <w:jc w:val="both"/>
      </w:pPr>
      <w:r w:rsidRPr="00A43E83">
        <w:rPr>
          <w:b/>
          <w:bCs/>
        </w:rPr>
        <w:t>No Comercial:</w:t>
      </w:r>
      <w:r>
        <w:t xml:space="preserve"> El contenido no sea utilizado con fines de lucro.</w:t>
      </w:r>
    </w:p>
    <w:p w14:paraId="39F0B0C8" w14:textId="300D4BA7" w:rsidR="00A43E83" w:rsidRDefault="00A43E83" w:rsidP="00A43E83">
      <w:pPr>
        <w:jc w:val="both"/>
      </w:pPr>
      <w:r w:rsidRPr="00A43E83">
        <w:rPr>
          <w:b/>
          <w:bCs/>
        </w:rPr>
        <w:t>Sin Derivadas:</w:t>
      </w:r>
      <w:r>
        <w:t xml:space="preserve"> Se mantenga la integridad de la obra original, asegurando que la investigación se cite tal como fue concebida.</w:t>
      </w:r>
    </w:p>
    <w:p w14:paraId="3E0C6623" w14:textId="77777777" w:rsidR="00A43E83" w:rsidRDefault="00A43E83" w:rsidP="00A43E83">
      <w:pPr>
        <w:jc w:val="both"/>
      </w:pPr>
    </w:p>
    <w:p w14:paraId="79F6B41F" w14:textId="77777777" w:rsidR="00A43E83" w:rsidRDefault="00A43E83" w:rsidP="00A43E83">
      <w:pPr>
        <w:jc w:val="both"/>
      </w:pPr>
      <w:r w:rsidRPr="00A43E83">
        <w:rPr>
          <w:i/>
          <w:iCs/>
        </w:rPr>
        <w:t>Investigación en Educación Médica</w:t>
      </w:r>
      <w:r>
        <w:t xml:space="preserve"> (Research in Medical Education) is fully committed to the principles of Open Science. We maintain that scientific knowledge generated within the fields of medicine and health sciences should be a public good, accessible to the entire academic community and society at large, free from economic or geographical barriers.</w:t>
      </w:r>
    </w:p>
    <w:p w14:paraId="08690DAA" w14:textId="77777777" w:rsidR="00A43E83" w:rsidRDefault="00A43E83" w:rsidP="00A43E83">
      <w:pPr>
        <w:jc w:val="both"/>
      </w:pPr>
    </w:p>
    <w:p w14:paraId="413DE4BC" w14:textId="208EEF7D" w:rsidR="00A43E83" w:rsidRDefault="00A43E83" w:rsidP="00A43E83">
      <w:pPr>
        <w:jc w:val="both"/>
      </w:pPr>
      <w:r>
        <w:t xml:space="preserve">The journal adheres to the </w:t>
      </w:r>
      <w:hyperlink r:id="rId7" w:history="1">
        <w:r w:rsidRPr="00A43E83">
          <w:rPr>
            <w:rStyle w:val="Hipervnculo"/>
          </w:rPr>
          <w:t>Berlin Declaration on Open Access to Knowledge in the Sciences and Humanities (2003)</w:t>
        </w:r>
      </w:hyperlink>
      <w:r>
        <w:t xml:space="preserve"> and the </w:t>
      </w:r>
      <w:hyperlink r:id="rId8" w:history="1">
        <w:r w:rsidRPr="00A43E83">
          <w:rPr>
            <w:rStyle w:val="Hipervnculo"/>
          </w:rPr>
          <w:t>General Guidelines for Open Access Policy of the National Autonomous University of Mexico</w:t>
        </w:r>
      </w:hyperlink>
      <w:r>
        <w:t xml:space="preserve"> (UNAM).</w:t>
      </w:r>
    </w:p>
    <w:p w14:paraId="7E7CE00D" w14:textId="77777777" w:rsidR="00A43E83" w:rsidRDefault="00A43E83" w:rsidP="00A43E83">
      <w:pPr>
        <w:jc w:val="both"/>
      </w:pPr>
    </w:p>
    <w:p w14:paraId="17AC582C" w14:textId="77777777" w:rsidR="00A43E83" w:rsidRDefault="00A43E83" w:rsidP="00A43E83">
      <w:pPr>
        <w:jc w:val="both"/>
      </w:pPr>
      <w:r>
        <w:t>What does our Open Access policy entail?</w:t>
      </w:r>
    </w:p>
    <w:p w14:paraId="49BF56CB" w14:textId="77777777" w:rsidR="00A43E83" w:rsidRDefault="00A43E83" w:rsidP="00A43E83">
      <w:pPr>
        <w:jc w:val="both"/>
      </w:pPr>
      <w:r w:rsidRPr="00A43E83">
        <w:rPr>
          <w:b/>
          <w:bCs/>
        </w:rPr>
        <w:t>Full Open Access (No Fees):</w:t>
      </w:r>
      <w:r>
        <w:t xml:space="preserve"> We do not charge article processing charges (APCs), nor submission or publication fees. Our commitment is to eliminate financial barriers, ensuring that scientific quality remains the sole criterion for publication.</w:t>
      </w:r>
    </w:p>
    <w:p w14:paraId="4C71762C" w14:textId="77777777" w:rsidR="00A43E83" w:rsidRDefault="00A43E83" w:rsidP="00A43E83">
      <w:pPr>
        <w:jc w:val="both"/>
      </w:pPr>
      <w:r w:rsidRPr="00A43E83">
        <w:rPr>
          <w:b/>
          <w:bCs/>
        </w:rPr>
        <w:t>Immediate Availability:</w:t>
      </w:r>
      <w:r>
        <w:t xml:space="preserve"> All published articles are permanently available in both PDF and HTML formats from the moment of publication.</w:t>
      </w:r>
    </w:p>
    <w:p w14:paraId="37CF5A50" w14:textId="72BB7CCA" w:rsidR="00A43E83" w:rsidRDefault="00A43E83" w:rsidP="00A43E83">
      <w:pPr>
        <w:jc w:val="both"/>
      </w:pPr>
      <w:r w:rsidRPr="00A43E83">
        <w:rPr>
          <w:b/>
          <w:bCs/>
        </w:rPr>
        <w:t>Transparency in Reuse:</w:t>
      </w:r>
      <w:r>
        <w:t xml:space="preserve"> All our content is distributed under the </w:t>
      </w:r>
      <w:hyperlink r:id="rId9" w:history="1">
        <w:r w:rsidRPr="00A43E83">
          <w:rPr>
            <w:rStyle w:val="Hipervnculo"/>
          </w:rPr>
          <w:t>Creative Commons Attribution-NonCommercial-NoDerivatives 4.0 International (CC BY-NC-ND 4.0) license.</w:t>
        </w:r>
      </w:hyperlink>
      <w:r>
        <w:t xml:space="preserve"> This ensures that:</w:t>
      </w:r>
    </w:p>
    <w:p w14:paraId="28C89138" w14:textId="77777777" w:rsidR="00A43E83" w:rsidRDefault="00A43E83" w:rsidP="00A43E83">
      <w:pPr>
        <w:jc w:val="both"/>
      </w:pPr>
      <w:r w:rsidRPr="00B27CF6">
        <w:rPr>
          <w:b/>
          <w:bCs/>
        </w:rPr>
        <w:lastRenderedPageBreak/>
        <w:t>Attribution:</w:t>
      </w:r>
      <w:r>
        <w:t xml:space="preserve"> Proper credit is given to the original authors.</w:t>
      </w:r>
    </w:p>
    <w:p w14:paraId="3177E93C" w14:textId="77777777" w:rsidR="00A43E83" w:rsidRDefault="00A43E83" w:rsidP="00A43E83">
      <w:pPr>
        <w:jc w:val="both"/>
      </w:pPr>
      <w:r w:rsidRPr="00B27CF6">
        <w:rPr>
          <w:b/>
          <w:bCs/>
        </w:rPr>
        <w:t>Non-Commercial:</w:t>
      </w:r>
      <w:r>
        <w:t xml:space="preserve"> The content is not utilized for commercial purposes.</w:t>
      </w:r>
    </w:p>
    <w:p w14:paraId="18467329" w14:textId="603B7F1B" w:rsidR="00A43E83" w:rsidRDefault="00A43E83" w:rsidP="00A43E83">
      <w:pPr>
        <w:jc w:val="both"/>
      </w:pPr>
      <w:r w:rsidRPr="00B27CF6">
        <w:rPr>
          <w:b/>
          <w:bCs/>
        </w:rPr>
        <w:t>No Derivatives:</w:t>
      </w:r>
      <w:r>
        <w:t xml:space="preserve"> The integrity of the original work is preserved, ensuring that the research is cited exactly as it was conceived.</w:t>
      </w:r>
    </w:p>
    <w:sectPr w:rsidR="00A43E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BC"/>
    <w:rsid w:val="002265F7"/>
    <w:rsid w:val="00367556"/>
    <w:rsid w:val="006D2018"/>
    <w:rsid w:val="008220BC"/>
    <w:rsid w:val="00823C73"/>
    <w:rsid w:val="00A43E83"/>
    <w:rsid w:val="00B27CF6"/>
    <w:rsid w:val="00CB5982"/>
    <w:rsid w:val="00D87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143DBEA"/>
  <w15:chartTrackingRefBased/>
  <w15:docId w15:val="{43DA782A-7662-0B41-8518-2167792D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2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2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20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20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20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20B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20B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20B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20B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20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20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20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20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20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20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20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20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20BC"/>
    <w:rPr>
      <w:rFonts w:eastAsiaTheme="majorEastAsia" w:cstheme="majorBidi"/>
      <w:color w:val="272727" w:themeColor="text1" w:themeTint="D8"/>
    </w:rPr>
  </w:style>
  <w:style w:type="paragraph" w:styleId="Ttulo">
    <w:name w:val="Title"/>
    <w:basedOn w:val="Normal"/>
    <w:next w:val="Normal"/>
    <w:link w:val="TtuloCar"/>
    <w:uiPriority w:val="10"/>
    <w:qFormat/>
    <w:rsid w:val="008220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20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20B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20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20B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220BC"/>
    <w:rPr>
      <w:i/>
      <w:iCs/>
      <w:color w:val="404040" w:themeColor="text1" w:themeTint="BF"/>
    </w:rPr>
  </w:style>
  <w:style w:type="paragraph" w:styleId="Prrafodelista">
    <w:name w:val="List Paragraph"/>
    <w:basedOn w:val="Normal"/>
    <w:uiPriority w:val="34"/>
    <w:qFormat/>
    <w:rsid w:val="008220BC"/>
    <w:pPr>
      <w:ind w:left="720"/>
      <w:contextualSpacing/>
    </w:pPr>
  </w:style>
  <w:style w:type="character" w:styleId="nfasisintenso">
    <w:name w:val="Intense Emphasis"/>
    <w:basedOn w:val="Fuentedeprrafopredeter"/>
    <w:uiPriority w:val="21"/>
    <w:qFormat/>
    <w:rsid w:val="008220BC"/>
    <w:rPr>
      <w:i/>
      <w:iCs/>
      <w:color w:val="0F4761" w:themeColor="accent1" w:themeShade="BF"/>
    </w:rPr>
  </w:style>
  <w:style w:type="paragraph" w:styleId="Citadestacada">
    <w:name w:val="Intense Quote"/>
    <w:basedOn w:val="Normal"/>
    <w:next w:val="Normal"/>
    <w:link w:val="CitadestacadaCar"/>
    <w:uiPriority w:val="30"/>
    <w:qFormat/>
    <w:rsid w:val="00822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20BC"/>
    <w:rPr>
      <w:i/>
      <w:iCs/>
      <w:color w:val="0F4761" w:themeColor="accent1" w:themeShade="BF"/>
    </w:rPr>
  </w:style>
  <w:style w:type="character" w:styleId="Referenciaintensa">
    <w:name w:val="Intense Reference"/>
    <w:basedOn w:val="Fuentedeprrafopredeter"/>
    <w:uiPriority w:val="32"/>
    <w:qFormat/>
    <w:rsid w:val="008220BC"/>
    <w:rPr>
      <w:b/>
      <w:bCs/>
      <w:smallCaps/>
      <w:color w:val="0F4761" w:themeColor="accent1" w:themeShade="BF"/>
      <w:spacing w:val="5"/>
    </w:rPr>
  </w:style>
  <w:style w:type="character" w:styleId="Hipervnculo">
    <w:name w:val="Hyperlink"/>
    <w:basedOn w:val="Fuentedeprrafopredeter"/>
    <w:uiPriority w:val="99"/>
    <w:unhideWhenUsed/>
    <w:rsid w:val="00823C73"/>
    <w:rPr>
      <w:color w:val="467886" w:themeColor="hyperlink"/>
      <w:u w:val="single"/>
    </w:rPr>
  </w:style>
  <w:style w:type="character" w:styleId="Mencinsinresolver">
    <w:name w:val="Unresolved Mention"/>
    <w:basedOn w:val="Fuentedeprrafopredeter"/>
    <w:uiPriority w:val="99"/>
    <w:semiHidden/>
    <w:unhideWhenUsed/>
    <w:rsid w:val="0082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tic.unam.mx/node/69" TargetMode="External"/><Relationship Id="rId3" Type="http://schemas.openxmlformats.org/officeDocument/2006/relationships/webSettings" Target="webSettings.xml"/><Relationship Id="rId7" Type="http://schemas.openxmlformats.org/officeDocument/2006/relationships/hyperlink" Target="https://openaccess.mpg.de/Berlin-Declar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nc-nd/4.0/deed.es" TargetMode="External"/><Relationship Id="rId11" Type="http://schemas.openxmlformats.org/officeDocument/2006/relationships/theme" Target="theme/theme1.xml"/><Relationship Id="rId5" Type="http://schemas.openxmlformats.org/officeDocument/2006/relationships/hyperlink" Target="https://www.red-tic.unam.mx/node/69" TargetMode="External"/><Relationship Id="rId10" Type="http://schemas.openxmlformats.org/officeDocument/2006/relationships/fontTable" Target="fontTable.xml"/><Relationship Id="rId4" Type="http://schemas.openxmlformats.org/officeDocument/2006/relationships/hyperlink" Target="https://openaccess.mpg.de/Berlin-Declaration" TargetMode="External"/><Relationship Id="rId9" Type="http://schemas.openxmlformats.org/officeDocument/2006/relationships/hyperlink" Target="https://creativecommons.org/licenses/by-nc-nd/4.0/dee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482</Words>
  <Characters>2820</Characters>
  <Application>Microsoft Office Word</Application>
  <DocSecurity>0</DocSecurity>
  <Lines>57</Lines>
  <Paragraphs>24</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Morales</dc:creator>
  <cp:keywords/>
  <dc:description/>
  <cp:lastModifiedBy>Daniel Morales</cp:lastModifiedBy>
  <cp:revision>4</cp:revision>
  <dcterms:created xsi:type="dcterms:W3CDTF">2026-06-02T17:46:00Z</dcterms:created>
  <dcterms:modified xsi:type="dcterms:W3CDTF">2026-06-02T21:18:00Z</dcterms:modified>
</cp:coreProperties>
</file>